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A34ABD" w:rsidRDefault="00A34ABD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D74E8B">
        <w:rPr>
          <w:rFonts w:ascii="Times New Roman" w:hAnsi="Times New Roman"/>
          <w:sz w:val="28"/>
          <w:szCs w:val="28"/>
        </w:rPr>
        <w:t>22</w:t>
      </w:r>
      <w:r w:rsidR="00AB5D24">
        <w:rPr>
          <w:rFonts w:ascii="Times New Roman" w:hAnsi="Times New Roman"/>
          <w:sz w:val="28"/>
          <w:szCs w:val="28"/>
        </w:rPr>
        <w:t xml:space="preserve"> января 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AB5D24">
        <w:rPr>
          <w:rFonts w:ascii="Times New Roman" w:hAnsi="Times New Roman"/>
          <w:sz w:val="28"/>
          <w:szCs w:val="28"/>
        </w:rPr>
        <w:t xml:space="preserve"> 2021</w:t>
      </w:r>
      <w:r w:rsidR="00581B7E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D74E8B">
        <w:rPr>
          <w:rFonts w:ascii="Times New Roman" w:hAnsi="Times New Roman"/>
          <w:sz w:val="28"/>
          <w:szCs w:val="28"/>
        </w:rPr>
        <w:t>5</w:t>
      </w:r>
    </w:p>
    <w:p w:rsidR="00C562F8" w:rsidRPr="00D74E8B" w:rsidRDefault="00C562F8" w:rsidP="00D74E8B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74E8B" w:rsidRDefault="00D74E8B" w:rsidP="00D7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4E8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утверждении муниципальной </w:t>
      </w:r>
      <w:r w:rsidRPr="00D74E8B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E8B">
        <w:rPr>
          <w:rFonts w:ascii="Times New Roman" w:hAnsi="Times New Roman"/>
          <w:sz w:val="28"/>
          <w:szCs w:val="28"/>
        </w:rPr>
        <w:t xml:space="preserve">«Энергосбережение и </w:t>
      </w:r>
    </w:p>
    <w:p w:rsidR="00D74E8B" w:rsidRDefault="00D74E8B" w:rsidP="00D7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4E8B">
        <w:rPr>
          <w:rFonts w:ascii="Times New Roman" w:hAnsi="Times New Roman"/>
          <w:sz w:val="28"/>
          <w:szCs w:val="28"/>
        </w:rPr>
        <w:t>повышения энергетической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E8B">
        <w:rPr>
          <w:rFonts w:ascii="Times New Roman" w:hAnsi="Times New Roman"/>
          <w:sz w:val="28"/>
          <w:szCs w:val="28"/>
        </w:rPr>
        <w:t xml:space="preserve">эффективности на территории </w:t>
      </w:r>
    </w:p>
    <w:p w:rsidR="00D74E8B" w:rsidRPr="00D74E8B" w:rsidRDefault="00D74E8B" w:rsidP="00D7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Кокшайского сельского поселения на 2021-2024</w:t>
      </w:r>
      <w:r w:rsidRPr="00D74E8B">
        <w:rPr>
          <w:rFonts w:ascii="Times New Roman" w:hAnsi="Times New Roman"/>
          <w:sz w:val="28"/>
          <w:szCs w:val="28"/>
        </w:rPr>
        <w:t xml:space="preserve"> годы»</w:t>
      </w:r>
    </w:p>
    <w:p w:rsidR="00D74E8B" w:rsidRPr="00D74E8B" w:rsidRDefault="00D74E8B" w:rsidP="00D74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4E8B" w:rsidRPr="00D74E8B" w:rsidRDefault="00D74E8B" w:rsidP="00D74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4E8B" w:rsidRPr="00D74E8B" w:rsidRDefault="00D74E8B" w:rsidP="00D74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74E8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D74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Звениговского </w:t>
      </w:r>
      <w:r w:rsidRPr="00D74E8B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Республики Марий Эл</w:t>
      </w:r>
      <w:r w:rsidRPr="00D74E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Pr="00D74E8B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D74E8B" w:rsidRPr="00D74E8B" w:rsidRDefault="00D74E8B" w:rsidP="00D74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E8B" w:rsidRDefault="00D74E8B" w:rsidP="00581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95D">
        <w:rPr>
          <w:rFonts w:ascii="Times New Roman" w:hAnsi="Times New Roman"/>
          <w:sz w:val="28"/>
          <w:szCs w:val="28"/>
        </w:rPr>
        <w:t xml:space="preserve">1. </w:t>
      </w:r>
      <w:r w:rsidRPr="00D74E8B">
        <w:rPr>
          <w:rFonts w:ascii="Times New Roman" w:hAnsi="Times New Roman"/>
          <w:sz w:val="28"/>
          <w:szCs w:val="28"/>
        </w:rPr>
        <w:t>Утвердить муниципальную программу «Энергосбережение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E8B">
        <w:rPr>
          <w:rFonts w:ascii="Times New Roman" w:hAnsi="Times New Roman"/>
          <w:sz w:val="28"/>
          <w:szCs w:val="28"/>
        </w:rPr>
        <w:t>повышения энергетической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E8B">
        <w:rPr>
          <w:rFonts w:ascii="Times New Roman" w:hAnsi="Times New Roman"/>
          <w:sz w:val="28"/>
          <w:szCs w:val="28"/>
        </w:rPr>
        <w:t xml:space="preserve">эффективности на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 на 2021-2024</w:t>
      </w:r>
      <w:r w:rsidRPr="00D74E8B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581B7E" w:rsidRPr="00D74E8B" w:rsidRDefault="00581B7E" w:rsidP="00581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7C295D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7C295D">
        <w:rPr>
          <w:rFonts w:ascii="Times New Roman" w:hAnsi="Times New Roman"/>
          <w:sz w:val="28"/>
          <w:szCs w:val="28"/>
        </w:rPr>
        <w:t xml:space="preserve"> «Кокшайское сельское поселение»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</w:rPr>
        <w:t>06.04.2011 года № 50</w:t>
      </w:r>
      <w:r>
        <w:rPr>
          <w:rFonts w:ascii="Times New Roman" w:hAnsi="Times New Roman"/>
        </w:rPr>
        <w:t xml:space="preserve"> «</w:t>
      </w:r>
      <w:r w:rsidRPr="007C295D">
        <w:rPr>
          <w:rFonts w:ascii="Times New Roman" w:hAnsi="Times New Roman"/>
          <w:sz w:val="28"/>
          <w:szCs w:val="28"/>
        </w:rPr>
        <w:t>Об утверждении муниципальной целевой Программы «Энергосбережение и повышение энергетической эффективности в администрации МО Кокшайское сельское поселение Звениговского муниципального района Республики Марий Эл на 2010-2020 гг.»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581B7E" w:rsidRPr="00581B7E" w:rsidRDefault="007C295D" w:rsidP="00581B7E">
      <w:pPr>
        <w:pStyle w:val="a9"/>
        <w:ind w:firstLine="567"/>
        <w:jc w:val="both"/>
        <w:rPr>
          <w:sz w:val="28"/>
          <w:szCs w:val="28"/>
        </w:rPr>
      </w:pPr>
      <w:r w:rsidRPr="00581B7E">
        <w:rPr>
          <w:sz w:val="28"/>
          <w:szCs w:val="28"/>
        </w:rPr>
        <w:t>3.</w:t>
      </w:r>
      <w:r w:rsidR="00581B7E" w:rsidRPr="00581B7E">
        <w:rPr>
          <w:sz w:val="28"/>
          <w:szCs w:val="28"/>
        </w:rPr>
        <w:t xml:space="preserve">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 Республики Марий Эл в информационно-телекоммуникационной сети «Интернет» -  </w:t>
      </w:r>
      <w:proofErr w:type="spellStart"/>
      <w:r w:rsidR="00581B7E" w:rsidRPr="00581B7E">
        <w:rPr>
          <w:sz w:val="28"/>
          <w:szCs w:val="28"/>
          <w:u w:val="single"/>
        </w:rPr>
        <w:t>www</w:t>
      </w:r>
      <w:proofErr w:type="spellEnd"/>
      <w:r w:rsidR="00581B7E" w:rsidRPr="00581B7E">
        <w:rPr>
          <w:sz w:val="28"/>
          <w:szCs w:val="28"/>
          <w:u w:val="single"/>
        </w:rPr>
        <w:t>.</w:t>
      </w:r>
      <w:proofErr w:type="spellStart"/>
      <w:r w:rsidR="00581B7E" w:rsidRPr="00581B7E">
        <w:rPr>
          <w:sz w:val="28"/>
          <w:szCs w:val="28"/>
          <w:u w:val="single"/>
          <w:lang w:val="en-US"/>
        </w:rPr>
        <w:t>admzven</w:t>
      </w:r>
      <w:proofErr w:type="spellEnd"/>
      <w:r w:rsidR="00581B7E" w:rsidRPr="00581B7E">
        <w:rPr>
          <w:sz w:val="28"/>
          <w:szCs w:val="28"/>
          <w:u w:val="single"/>
        </w:rPr>
        <w:t>.</w:t>
      </w:r>
      <w:proofErr w:type="spellStart"/>
      <w:r w:rsidR="00581B7E" w:rsidRPr="00581B7E">
        <w:rPr>
          <w:sz w:val="28"/>
          <w:szCs w:val="28"/>
          <w:u w:val="single"/>
          <w:lang w:val="en-US"/>
        </w:rPr>
        <w:t>ru</w:t>
      </w:r>
      <w:proofErr w:type="spellEnd"/>
      <w:r w:rsidR="00581B7E" w:rsidRPr="00581B7E">
        <w:rPr>
          <w:sz w:val="28"/>
          <w:szCs w:val="28"/>
          <w:u w:val="single"/>
        </w:rPr>
        <w:t>.</w:t>
      </w:r>
    </w:p>
    <w:p w:rsidR="009C2C3D" w:rsidRPr="00A165D1" w:rsidRDefault="009C2C3D" w:rsidP="009C2C3D">
      <w:pPr>
        <w:pStyle w:val="a9"/>
        <w:jc w:val="center"/>
        <w:rPr>
          <w:sz w:val="28"/>
          <w:szCs w:val="28"/>
        </w:rPr>
      </w:pPr>
    </w:p>
    <w:p w:rsidR="00722109" w:rsidRPr="00A165D1" w:rsidRDefault="00722109" w:rsidP="004B54CC">
      <w:pPr>
        <w:pStyle w:val="a9"/>
        <w:jc w:val="center"/>
        <w:rPr>
          <w:sz w:val="28"/>
          <w:szCs w:val="28"/>
        </w:rPr>
      </w:pPr>
    </w:p>
    <w:p w:rsidR="00FE5B90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 xml:space="preserve">Глава </w:t>
      </w:r>
      <w:r w:rsidR="00D74E8B">
        <w:rPr>
          <w:sz w:val="28"/>
          <w:szCs w:val="28"/>
        </w:rPr>
        <w:t>администра</w:t>
      </w:r>
      <w:r w:rsidR="00394E75">
        <w:rPr>
          <w:sz w:val="28"/>
          <w:szCs w:val="28"/>
        </w:rPr>
        <w:t>ции</w:t>
      </w:r>
      <w:r w:rsidRPr="009C2C3D">
        <w:rPr>
          <w:sz w:val="28"/>
          <w:szCs w:val="28"/>
        </w:rPr>
        <w:t xml:space="preserve">                                          П.Н. Николаев</w:t>
      </w:r>
    </w:p>
    <w:p w:rsidR="00394E75" w:rsidRDefault="00394E75" w:rsidP="004B54CC">
      <w:pPr>
        <w:pStyle w:val="a9"/>
        <w:jc w:val="center"/>
        <w:rPr>
          <w:sz w:val="28"/>
          <w:szCs w:val="28"/>
        </w:rPr>
      </w:pPr>
    </w:p>
    <w:p w:rsidR="00394E75" w:rsidRDefault="00394E75" w:rsidP="004B54CC">
      <w:pPr>
        <w:pStyle w:val="a9"/>
        <w:jc w:val="center"/>
        <w:rPr>
          <w:sz w:val="28"/>
          <w:szCs w:val="28"/>
        </w:rPr>
      </w:pPr>
    </w:p>
    <w:p w:rsidR="00394E75" w:rsidRDefault="00394E75" w:rsidP="004B54CC">
      <w:pPr>
        <w:pStyle w:val="a9"/>
        <w:jc w:val="center"/>
        <w:rPr>
          <w:sz w:val="28"/>
          <w:szCs w:val="28"/>
        </w:rPr>
      </w:pPr>
    </w:p>
    <w:p w:rsidR="00D74E8B" w:rsidRDefault="00D74E8B" w:rsidP="00394E75">
      <w:pPr>
        <w:spacing w:after="0" w:line="240" w:lineRule="auto"/>
        <w:ind w:left="5580"/>
        <w:jc w:val="right"/>
        <w:rPr>
          <w:rFonts w:ascii="Times New Roman" w:hAnsi="Times New Roman"/>
          <w:iCs/>
          <w:sz w:val="28"/>
          <w:szCs w:val="28"/>
        </w:rPr>
      </w:pPr>
    </w:p>
    <w:p w:rsidR="00D74E8B" w:rsidRDefault="00D74E8B" w:rsidP="00394E75">
      <w:pPr>
        <w:spacing w:after="0" w:line="240" w:lineRule="auto"/>
        <w:ind w:left="5580"/>
        <w:jc w:val="right"/>
        <w:rPr>
          <w:rFonts w:ascii="Times New Roman" w:hAnsi="Times New Roman"/>
          <w:iCs/>
          <w:sz w:val="28"/>
          <w:szCs w:val="28"/>
        </w:rPr>
      </w:pPr>
    </w:p>
    <w:p w:rsidR="00394E75" w:rsidRPr="00A34ABD" w:rsidRDefault="00394E75" w:rsidP="00394E75">
      <w:pPr>
        <w:spacing w:after="0" w:line="240" w:lineRule="auto"/>
        <w:ind w:left="5580"/>
        <w:jc w:val="right"/>
        <w:rPr>
          <w:rFonts w:ascii="Times New Roman" w:hAnsi="Times New Roman"/>
          <w:iCs/>
          <w:sz w:val="24"/>
          <w:szCs w:val="24"/>
        </w:rPr>
      </w:pPr>
      <w:r w:rsidRPr="00A34ABD">
        <w:rPr>
          <w:rFonts w:ascii="Times New Roman" w:hAnsi="Times New Roman"/>
          <w:iCs/>
          <w:sz w:val="24"/>
          <w:szCs w:val="24"/>
        </w:rPr>
        <w:lastRenderedPageBreak/>
        <w:t xml:space="preserve">Приложение </w:t>
      </w:r>
    </w:p>
    <w:p w:rsidR="00394E75" w:rsidRPr="00A34ABD" w:rsidRDefault="00394E75" w:rsidP="00394E75">
      <w:pPr>
        <w:spacing w:after="0" w:line="240" w:lineRule="auto"/>
        <w:ind w:left="5580"/>
        <w:jc w:val="right"/>
        <w:rPr>
          <w:rFonts w:ascii="Times New Roman" w:hAnsi="Times New Roman"/>
          <w:iCs/>
          <w:sz w:val="24"/>
          <w:szCs w:val="24"/>
        </w:rPr>
      </w:pPr>
      <w:r w:rsidRPr="00A34ABD">
        <w:rPr>
          <w:rFonts w:ascii="Times New Roman" w:hAnsi="Times New Roman"/>
          <w:iCs/>
          <w:sz w:val="24"/>
          <w:szCs w:val="24"/>
        </w:rPr>
        <w:t>к постановлению Кокшайской сельской администрации</w:t>
      </w:r>
    </w:p>
    <w:p w:rsidR="00394E75" w:rsidRPr="00A34ABD" w:rsidRDefault="00394E75" w:rsidP="00394E75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A34ABD">
        <w:rPr>
          <w:rFonts w:ascii="Times New Roman" w:hAnsi="Times New Roman"/>
          <w:sz w:val="24"/>
          <w:szCs w:val="24"/>
        </w:rPr>
        <w:t xml:space="preserve">от </w:t>
      </w:r>
      <w:r w:rsidR="00A34ABD">
        <w:rPr>
          <w:rFonts w:ascii="Times New Roman" w:hAnsi="Times New Roman"/>
          <w:sz w:val="24"/>
          <w:szCs w:val="24"/>
        </w:rPr>
        <w:t>22.01.2021г.  № 5</w:t>
      </w:r>
    </w:p>
    <w:p w:rsidR="00394E75" w:rsidRPr="00394E75" w:rsidRDefault="00394E75" w:rsidP="00394E75">
      <w:pPr>
        <w:keepNext/>
        <w:spacing w:after="0" w:line="240" w:lineRule="auto"/>
        <w:ind w:firstLine="709"/>
        <w:jc w:val="right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94E75">
        <w:rPr>
          <w:rFonts w:ascii="Times New Roman" w:hAnsi="Times New Roman"/>
          <w:b/>
          <w:bCs/>
          <w:kern w:val="32"/>
          <w:sz w:val="28"/>
          <w:szCs w:val="28"/>
        </w:rPr>
        <w:t>МУНИЦИПАЛЬНАЯ ПРОГРАММА</w:t>
      </w: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94E75">
        <w:rPr>
          <w:rFonts w:ascii="Times New Roman" w:hAnsi="Times New Roman"/>
          <w:b/>
          <w:bCs/>
          <w:kern w:val="32"/>
          <w:sz w:val="28"/>
          <w:szCs w:val="28"/>
        </w:rPr>
        <w:t xml:space="preserve">«Энергосбережение </w:t>
      </w: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94E75">
        <w:rPr>
          <w:rFonts w:ascii="Times New Roman" w:hAnsi="Times New Roman"/>
          <w:b/>
          <w:bCs/>
          <w:kern w:val="32"/>
          <w:sz w:val="28"/>
          <w:szCs w:val="28"/>
        </w:rPr>
        <w:t xml:space="preserve">и повышение энергетической эффективности </w:t>
      </w: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94E75">
        <w:rPr>
          <w:rFonts w:ascii="Times New Roman" w:hAnsi="Times New Roman"/>
          <w:b/>
          <w:bCs/>
          <w:kern w:val="32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Кокшайского сельского поселения Звениговского муниципального района Республики Марий Эл</w:t>
      </w:r>
      <w:r w:rsidRPr="00394E75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</w:p>
    <w:p w:rsidR="00394E75" w:rsidRPr="00394E75" w:rsidRDefault="00394E75" w:rsidP="00394E75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на 2021 – 2024</w:t>
      </w:r>
      <w:r w:rsidRPr="00394E75">
        <w:rPr>
          <w:rFonts w:ascii="Times New Roman" w:hAnsi="Times New Roman"/>
          <w:b/>
          <w:bCs/>
          <w:kern w:val="32"/>
          <w:sz w:val="28"/>
          <w:szCs w:val="28"/>
        </w:rPr>
        <w:t xml:space="preserve"> годы»</w:t>
      </w: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B7E" w:rsidRDefault="00581B7E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B7E" w:rsidRPr="00394E75" w:rsidRDefault="00581B7E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ABD" w:rsidRDefault="00A34ABD" w:rsidP="00394E7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34ABD" w:rsidRDefault="00A34ABD" w:rsidP="00394E7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34ABD" w:rsidRDefault="00A34ABD" w:rsidP="00394E7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с.КОКШАЙСК</w:t>
      </w:r>
      <w:proofErr w:type="spellEnd"/>
    </w:p>
    <w:p w:rsidR="00394E75" w:rsidRPr="00394E75" w:rsidRDefault="00394E75" w:rsidP="00394E7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94E75">
        <w:rPr>
          <w:rFonts w:ascii="Times New Roman" w:hAnsi="Times New Roman"/>
          <w:b/>
          <w:sz w:val="28"/>
          <w:szCs w:val="28"/>
        </w:rPr>
        <w:t>1. Паспорт</w:t>
      </w:r>
      <w:r w:rsidR="00A34ABD"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Pr="00394E75">
        <w:rPr>
          <w:rFonts w:ascii="Times New Roman" w:hAnsi="Times New Roman"/>
          <w:b/>
          <w:sz w:val="28"/>
          <w:szCs w:val="28"/>
        </w:rPr>
        <w:t xml:space="preserve"> </w:t>
      </w:r>
      <w:r w:rsidR="003A6ECA">
        <w:rPr>
          <w:rFonts w:ascii="Times New Roman" w:hAnsi="Times New Roman"/>
          <w:b/>
          <w:sz w:val="28"/>
          <w:szCs w:val="28"/>
        </w:rPr>
        <w:t>программы</w:t>
      </w:r>
    </w:p>
    <w:p w:rsidR="00394E75" w:rsidRPr="00394E75" w:rsidRDefault="00394E75" w:rsidP="00394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E75"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 эффективности</w:t>
      </w:r>
    </w:p>
    <w:p w:rsidR="00394E75" w:rsidRPr="00394E75" w:rsidRDefault="001B1FF3" w:rsidP="00394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Кокшайского сельского поселения на 2021-2024</w:t>
      </w:r>
      <w:r w:rsidR="00394E75" w:rsidRPr="00394E7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94E75" w:rsidRPr="00394E75" w:rsidRDefault="00394E75" w:rsidP="00394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10"/>
      </w:tblGrid>
      <w:tr w:rsidR="00394E75" w:rsidRPr="00394E75" w:rsidTr="003A6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F3" w:rsidRPr="001B1FF3" w:rsidRDefault="001B1FF3" w:rsidP="001B1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FF3">
              <w:rPr>
                <w:rFonts w:ascii="Times New Roman" w:hAnsi="Times New Roman"/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FF3">
              <w:rPr>
                <w:rFonts w:ascii="Times New Roman" w:hAnsi="Times New Roman"/>
                <w:sz w:val="28"/>
                <w:szCs w:val="28"/>
              </w:rPr>
              <w:t>Кокшайского сельского поселения на 2021-2024 годы»</w:t>
            </w:r>
          </w:p>
          <w:p w:rsidR="00394E75" w:rsidRPr="00394E75" w:rsidRDefault="00394E75" w:rsidP="00394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4E75" w:rsidRPr="00394E75" w:rsidTr="003A6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394E75" w:rsidRPr="00394E75" w:rsidRDefault="00394E75" w:rsidP="00394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94E75" w:rsidRPr="00394E75" w:rsidRDefault="00394E75" w:rsidP="00394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394E75" w:rsidRPr="00394E75" w:rsidRDefault="00394E75" w:rsidP="00394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 - Распоряжение Правительства РФ от 31 декабря 2009 года № 1830- </w:t>
            </w:r>
            <w:proofErr w:type="spellStart"/>
            <w:proofErr w:type="gramStart"/>
            <w:r w:rsidRPr="00394E7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94E75">
              <w:rPr>
                <w:rFonts w:ascii="Times New Roman" w:hAnsi="Times New Roman"/>
                <w:sz w:val="28"/>
                <w:szCs w:val="28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394E75" w:rsidRPr="00394E75" w:rsidRDefault="00394E75" w:rsidP="00394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394E75" w:rsidRPr="00394E75" w:rsidRDefault="00394E75" w:rsidP="00394E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394E75" w:rsidRPr="00394E75" w:rsidTr="003A6ECA">
        <w:trPr>
          <w:trHeight w:val="3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1B1FF3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Кокшайская сельская администрация</w:t>
            </w:r>
            <w:r w:rsidR="00394E75" w:rsidRPr="00394E7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94E75" w:rsidRPr="00394E75" w:rsidTr="003A6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 w:rsidRPr="00394E75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1B1FF3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Кокшайская сельская администрация</w:t>
            </w:r>
            <w:r w:rsidR="00394E75" w:rsidRPr="00394E7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94E75" w:rsidRPr="00394E75" w:rsidTr="003A6ECA">
        <w:trPr>
          <w:trHeight w:val="9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- повышение заинтересованности в энергосбережении;</w:t>
            </w:r>
          </w:p>
          <w:p w:rsidR="00394E75" w:rsidRPr="00394E75" w:rsidRDefault="00394E75" w:rsidP="003A6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- снижение расходов бюджета </w:t>
            </w:r>
            <w:r w:rsidR="001B1FF3">
              <w:rPr>
                <w:rFonts w:ascii="Times New Roman" w:hAnsi="Times New Roman"/>
                <w:sz w:val="28"/>
                <w:szCs w:val="28"/>
              </w:rPr>
              <w:t>Кокшайского</w:t>
            </w:r>
            <w:r w:rsidRPr="00394E7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энергоснабжение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394E75" w:rsidRPr="00394E75" w:rsidTr="003A6ECA">
        <w:trPr>
          <w:trHeight w:val="14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- обеспечение учета используемых энергоресурсов </w:t>
            </w:r>
            <w:r w:rsidR="001B1FF3">
              <w:rPr>
                <w:rFonts w:ascii="Times New Roman" w:hAnsi="Times New Roman"/>
                <w:sz w:val="28"/>
                <w:szCs w:val="28"/>
              </w:rPr>
              <w:t>на объектах Кокшайской сельской администрации</w:t>
            </w:r>
            <w:r w:rsidRPr="00394E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1FF3" w:rsidRPr="00394E75" w:rsidRDefault="00394E75" w:rsidP="001B1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- снижение объема потребления энергоресурсов </w:t>
            </w:r>
            <w:r w:rsidR="001B1FF3">
              <w:rPr>
                <w:rFonts w:ascii="Times New Roman" w:hAnsi="Times New Roman"/>
                <w:sz w:val="28"/>
                <w:szCs w:val="28"/>
              </w:rPr>
              <w:t>на объектах Кокшайской сельской администрации</w:t>
            </w:r>
            <w:r w:rsidR="001B1FF3" w:rsidRPr="00394E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4E75" w:rsidRPr="00394E75" w:rsidRDefault="00394E75" w:rsidP="0039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- снижение удельных показателей потребления электрической энергии;</w:t>
            </w:r>
          </w:p>
          <w:p w:rsidR="00394E75" w:rsidRPr="00394E75" w:rsidRDefault="00394E75" w:rsidP="0039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- сокращение расходов на оплату энергоресурсов </w:t>
            </w:r>
            <w:r w:rsidR="001B1FF3">
              <w:rPr>
                <w:rFonts w:ascii="Times New Roman" w:hAnsi="Times New Roman"/>
                <w:sz w:val="28"/>
                <w:szCs w:val="28"/>
              </w:rPr>
              <w:t>Кокшайской сельской администрац</w:t>
            </w:r>
            <w:r w:rsidR="003A6ECA">
              <w:rPr>
                <w:rFonts w:ascii="Times New Roman" w:hAnsi="Times New Roman"/>
                <w:sz w:val="28"/>
                <w:szCs w:val="28"/>
              </w:rPr>
              <w:t>ией</w:t>
            </w:r>
            <w:r w:rsidRPr="00394E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4E75" w:rsidRPr="00394E75" w:rsidRDefault="00394E75" w:rsidP="0039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- сокращение потерь электрической энергии.</w:t>
            </w:r>
          </w:p>
        </w:tc>
      </w:tr>
      <w:tr w:rsidR="00394E75" w:rsidRPr="00394E75" w:rsidTr="003A6ECA">
        <w:trPr>
          <w:trHeight w:val="14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  <w:r w:rsidR="001B1FF3">
              <w:rPr>
                <w:rFonts w:ascii="Times New Roman" w:hAnsi="Times New Roman"/>
                <w:sz w:val="28"/>
                <w:szCs w:val="28"/>
              </w:rPr>
              <w:t>Кокшайской сельской администрацией</w:t>
            </w:r>
            <w:r w:rsidRPr="00394E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4E75" w:rsidRPr="00394E75" w:rsidRDefault="00394E75" w:rsidP="001B1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94E75">
                <w:rPr>
                  <w:rFonts w:ascii="Times New Roman" w:hAnsi="Times New Roman"/>
                  <w:sz w:val="28"/>
                  <w:szCs w:val="28"/>
                </w:rPr>
                <w:t>1 кв. метр</w:t>
              </w:r>
            </w:smartTag>
            <w:r w:rsidRPr="00394E75">
              <w:rPr>
                <w:rFonts w:ascii="Times New Roman" w:hAnsi="Times New Roman"/>
                <w:sz w:val="28"/>
                <w:szCs w:val="28"/>
              </w:rPr>
              <w:t xml:space="preserve"> общей площади) </w:t>
            </w:r>
            <w:r w:rsidR="001B1FF3">
              <w:rPr>
                <w:rFonts w:ascii="Times New Roman" w:hAnsi="Times New Roman"/>
                <w:sz w:val="28"/>
                <w:szCs w:val="28"/>
              </w:rPr>
              <w:t>Кокшайской сельской админист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B1FF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r w:rsidRPr="00394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4E75" w:rsidRPr="00394E75" w:rsidTr="003A6ECA">
        <w:trPr>
          <w:trHeight w:val="4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1B1FF3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2021-2024</w:t>
            </w:r>
            <w:r w:rsidR="00394E75" w:rsidRPr="00394E7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94E75" w:rsidRPr="00394E75" w:rsidTr="003A6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DF" w:rsidRDefault="00377BDF" w:rsidP="00377BDF">
            <w:pPr>
              <w:shd w:val="clear" w:color="auto" w:fill="FFFFFF"/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C9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1100</w:t>
            </w:r>
            <w:r w:rsidRPr="008B7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C9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Pr="008B7C99">
              <w:rPr>
                <w:rFonts w:ascii="Times New Roman" w:hAnsi="Times New Roman"/>
                <w:sz w:val="28"/>
                <w:szCs w:val="28"/>
              </w:rPr>
              <w:t>, из них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77BDF" w:rsidRDefault="00377BDF" w:rsidP="00377BDF">
            <w:pPr>
              <w:shd w:val="clear" w:color="auto" w:fill="FFFFFF"/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C99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Кокшайской сельской администрации  - 10</w:t>
            </w:r>
            <w:r w:rsidRPr="008B7C99">
              <w:rPr>
                <w:rFonts w:ascii="Times New Roman" w:hAnsi="Times New Roman"/>
                <w:sz w:val="28"/>
                <w:szCs w:val="28"/>
              </w:rPr>
              <w:t>0  тыс. руб.,</w:t>
            </w:r>
          </w:p>
          <w:p w:rsidR="00377BDF" w:rsidRPr="008B7C99" w:rsidRDefault="00377BDF" w:rsidP="00377B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бюджет -1000тыс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377BDF" w:rsidRPr="008B7C99" w:rsidRDefault="00377BDF" w:rsidP="00377BDF">
            <w:pPr>
              <w:shd w:val="clear" w:color="auto" w:fill="FFFFFF"/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B7C9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377BDF" w:rsidRPr="008B7C99" w:rsidRDefault="00377BDF" w:rsidP="00377B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50</w:t>
            </w:r>
            <w:r w:rsidRPr="008B7C99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377BDF" w:rsidRPr="008B7C99" w:rsidRDefault="00377BDF" w:rsidP="00377B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600</w:t>
            </w:r>
            <w:r w:rsidRPr="008B7C9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77BDF" w:rsidRPr="008B7C99" w:rsidRDefault="00377BDF" w:rsidP="00377B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400</w:t>
            </w:r>
            <w:r w:rsidRPr="008B7C99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377BDF" w:rsidRDefault="00377BDF" w:rsidP="00377B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50</w:t>
            </w:r>
            <w:r w:rsidRPr="008B7C99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394E75" w:rsidRPr="00394E75" w:rsidRDefault="00377BDF" w:rsidP="00377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C99">
              <w:rPr>
                <w:rFonts w:ascii="Times New Roman" w:hAnsi="Times New Roman"/>
                <w:sz w:val="28"/>
                <w:szCs w:val="28"/>
              </w:rPr>
              <w:t>* сумма подлежит уточнению при формировании бюджета на очередной финансовый год, а также корректировке с учетом затрат, и инфляционных поправок.</w:t>
            </w:r>
          </w:p>
        </w:tc>
      </w:tr>
      <w:tr w:rsidR="00394E75" w:rsidRPr="00394E75" w:rsidTr="003A6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Обеспечение:</w:t>
            </w:r>
          </w:p>
          <w:p w:rsidR="00394E75" w:rsidRPr="00394E75" w:rsidRDefault="00394E75" w:rsidP="0039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- снижения объемов потребления энергетических ресурсов;</w:t>
            </w:r>
          </w:p>
          <w:p w:rsidR="00394E75" w:rsidRPr="00394E75" w:rsidRDefault="00394E75" w:rsidP="0039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>- снижение удельных показателей энергопотребления.</w:t>
            </w:r>
          </w:p>
        </w:tc>
      </w:tr>
      <w:tr w:rsidR="00394E75" w:rsidRPr="00394E75" w:rsidTr="003A6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94E75" w:rsidP="0039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394E75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394E75" w:rsidRPr="00394E75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E75">
              <w:rPr>
                <w:rFonts w:ascii="Times New Roman" w:hAnsi="Times New Roman"/>
                <w:sz w:val="28"/>
                <w:szCs w:val="28"/>
              </w:rPr>
              <w:t xml:space="preserve">выполнением </w:t>
            </w:r>
            <w:r w:rsidRPr="00394E75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394E75" w:rsidRDefault="00377BDF" w:rsidP="00394E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Кокшайская сельская администрация</w:t>
            </w:r>
          </w:p>
        </w:tc>
      </w:tr>
    </w:tbl>
    <w:p w:rsidR="00394E75" w:rsidRPr="00394E75" w:rsidRDefault="00394E75" w:rsidP="00394E7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E75">
        <w:rPr>
          <w:rFonts w:ascii="Times New Roman" w:hAnsi="Times New Roman"/>
          <w:b/>
          <w:color w:val="000000"/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394E75" w:rsidRPr="00394E75" w:rsidRDefault="00394E75" w:rsidP="00394E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3A6ECA"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Pr="00394E75">
        <w:rPr>
          <w:rFonts w:ascii="Times New Roman" w:hAnsi="Times New Roman"/>
          <w:sz w:val="28"/>
          <w:szCs w:val="28"/>
        </w:rPr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394E75" w:rsidRPr="00394E75" w:rsidRDefault="00394E75" w:rsidP="0039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</w:t>
      </w:r>
      <w:r w:rsidR="003A6ECA">
        <w:rPr>
          <w:rFonts w:ascii="Times New Roman" w:hAnsi="Times New Roman"/>
          <w:sz w:val="28"/>
          <w:szCs w:val="28"/>
        </w:rPr>
        <w:t>Кокшайской сельской админист</w:t>
      </w:r>
      <w:r>
        <w:rPr>
          <w:rFonts w:ascii="Times New Roman" w:hAnsi="Times New Roman"/>
          <w:sz w:val="28"/>
          <w:szCs w:val="28"/>
        </w:rPr>
        <w:t>р</w:t>
      </w:r>
      <w:r w:rsidR="003A6E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394E75">
        <w:rPr>
          <w:rFonts w:ascii="Times New Roman" w:hAnsi="Times New Roman"/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394E75" w:rsidRPr="00394E75" w:rsidRDefault="00394E75" w:rsidP="00394E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4E75">
        <w:rPr>
          <w:rFonts w:ascii="Times New Roman" w:hAnsi="Times New Roman"/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394E75" w:rsidRPr="00394E75" w:rsidRDefault="00394E75" w:rsidP="00394E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4E75">
        <w:rPr>
          <w:rFonts w:ascii="Times New Roman" w:hAnsi="Times New Roman"/>
          <w:bCs/>
          <w:color w:val="000000"/>
          <w:sz w:val="28"/>
          <w:szCs w:val="28"/>
        </w:rPr>
        <w:t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Постановлением Правительства РФ от 28.08.2015г №898 с 01.07.2016г введен запрет на приобретение ДРЛ ламп и запрет на приобретение светильников для ДРЛ ламп, а в наше время самой популярной лампой для уличного освещения являются лампы ДРЛ мощностью 250 Вт.</w:t>
      </w:r>
    </w:p>
    <w:p w:rsidR="00394E75" w:rsidRPr="00394E75" w:rsidRDefault="00394E75" w:rsidP="00394E7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4E75">
        <w:rPr>
          <w:rFonts w:ascii="Times New Roman" w:hAnsi="Times New Roman"/>
          <w:bCs/>
          <w:color w:val="000000"/>
          <w:sz w:val="28"/>
          <w:szCs w:val="28"/>
        </w:rPr>
        <w:t xml:space="preserve">Наша цель направлена на снижение </w:t>
      </w:r>
      <w:proofErr w:type="spellStart"/>
      <w:r w:rsidRPr="00394E75">
        <w:rPr>
          <w:rFonts w:ascii="Times New Roman" w:hAnsi="Times New Roman"/>
          <w:bCs/>
          <w:color w:val="000000"/>
          <w:sz w:val="28"/>
          <w:szCs w:val="28"/>
        </w:rPr>
        <w:t>энергозатрат</w:t>
      </w:r>
      <w:proofErr w:type="spellEnd"/>
      <w:r w:rsidRPr="00394E75">
        <w:rPr>
          <w:rFonts w:ascii="Times New Roman" w:hAnsi="Times New Roman"/>
          <w:bCs/>
          <w:color w:val="000000"/>
          <w:sz w:val="28"/>
          <w:szCs w:val="28"/>
        </w:rPr>
        <w:t xml:space="preserve"> за счет замены энергоемких и неэффективных источников света </w:t>
      </w:r>
      <w:proofErr w:type="gramStart"/>
      <w:r w:rsidRPr="00394E75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394E75">
        <w:rPr>
          <w:rFonts w:ascii="Times New Roman" w:hAnsi="Times New Roman"/>
          <w:bCs/>
          <w:color w:val="000000"/>
          <w:sz w:val="28"/>
          <w:szCs w:val="28"/>
        </w:rPr>
        <w:t xml:space="preserve"> светодиодные. Переход на светодиодные светильники позволяет существенно снизить расходы на электроэнергию, </w:t>
      </w:r>
      <w:proofErr w:type="gramStart"/>
      <w:r w:rsidRPr="00394E75">
        <w:rPr>
          <w:rFonts w:ascii="Times New Roman" w:hAnsi="Times New Roman"/>
          <w:bCs/>
          <w:color w:val="000000"/>
          <w:sz w:val="28"/>
          <w:szCs w:val="28"/>
        </w:rPr>
        <w:t>благодаря</w:t>
      </w:r>
      <w:proofErr w:type="gramEnd"/>
      <w:r w:rsidRPr="00394E75">
        <w:rPr>
          <w:rFonts w:ascii="Times New Roman" w:hAnsi="Times New Roman"/>
          <w:bCs/>
          <w:color w:val="000000"/>
          <w:sz w:val="28"/>
          <w:szCs w:val="28"/>
        </w:rPr>
        <w:t xml:space="preserve"> их </w:t>
      </w:r>
      <w:proofErr w:type="spellStart"/>
      <w:r w:rsidRPr="00394E75">
        <w:rPr>
          <w:rFonts w:ascii="Times New Roman" w:hAnsi="Times New Roman"/>
          <w:bCs/>
          <w:color w:val="000000"/>
          <w:sz w:val="28"/>
          <w:szCs w:val="28"/>
        </w:rPr>
        <w:t>энергоэффективности</w:t>
      </w:r>
      <w:proofErr w:type="spellEnd"/>
      <w:r w:rsidRPr="00394E75">
        <w:rPr>
          <w:rFonts w:ascii="Times New Roman" w:hAnsi="Times New Roman"/>
          <w:bCs/>
          <w:color w:val="000000"/>
          <w:sz w:val="28"/>
          <w:szCs w:val="28"/>
        </w:rPr>
        <w:t>. После замены освещения на светодио</w:t>
      </w:r>
      <w:r w:rsidR="003A6ECA">
        <w:rPr>
          <w:rFonts w:ascii="Times New Roman" w:hAnsi="Times New Roman"/>
          <w:bCs/>
          <w:color w:val="000000"/>
          <w:sz w:val="28"/>
          <w:szCs w:val="28"/>
        </w:rPr>
        <w:t>дное экономия может достигать 50</w:t>
      </w:r>
      <w:r w:rsidRPr="00394E75">
        <w:rPr>
          <w:rFonts w:ascii="Times New Roman" w:hAnsi="Times New Roman"/>
          <w:bCs/>
          <w:color w:val="000000"/>
          <w:sz w:val="28"/>
          <w:szCs w:val="28"/>
        </w:rPr>
        <w:t>% (по сравнению с лампами накаливания)</w:t>
      </w:r>
      <w:r w:rsidR="00C65C7F">
        <w:rPr>
          <w:rFonts w:ascii="Times New Roman" w:hAnsi="Times New Roman"/>
          <w:bCs/>
          <w:color w:val="000000"/>
          <w:sz w:val="28"/>
          <w:szCs w:val="28"/>
        </w:rPr>
        <w:t>, а так же существенно увеличить количество светильников уличного освещения</w:t>
      </w:r>
      <w:r w:rsidRPr="00394E75">
        <w:rPr>
          <w:rFonts w:ascii="Times New Roman" w:hAnsi="Times New Roman"/>
          <w:bCs/>
          <w:color w:val="000000"/>
          <w:sz w:val="28"/>
          <w:szCs w:val="28"/>
        </w:rPr>
        <w:t>. Кроме того, светодиодные лампы «живут» намного дольше, что позволяет дополнительно экономить на оплате работ по их замене.</w:t>
      </w:r>
    </w:p>
    <w:p w:rsidR="00394E75" w:rsidRPr="00394E75" w:rsidRDefault="00394E75" w:rsidP="00394E7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Программа энергосбережения должна обеспечить снижение потребления </w:t>
      </w:r>
      <w:r w:rsidRPr="00394E75">
        <w:rPr>
          <w:rFonts w:ascii="Times New Roman" w:hAnsi="Times New Roman"/>
          <w:color w:val="000000"/>
          <w:sz w:val="28"/>
          <w:szCs w:val="28"/>
        </w:rPr>
        <w:t>энергетических ресурсов</w:t>
      </w:r>
      <w:r w:rsidRPr="00394E75">
        <w:rPr>
          <w:rFonts w:ascii="Times New Roman" w:hAnsi="Times New Roman"/>
          <w:sz w:val="28"/>
          <w:szCs w:val="28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394E75">
        <w:rPr>
          <w:rFonts w:ascii="Times New Roman" w:hAnsi="Times New Roman"/>
          <w:color w:val="000000"/>
          <w:sz w:val="28"/>
          <w:szCs w:val="28"/>
        </w:rPr>
        <w:t>энергетических ресурсов</w:t>
      </w:r>
      <w:r w:rsidRPr="00394E75">
        <w:rPr>
          <w:rFonts w:ascii="Times New Roman" w:hAnsi="Times New Roman"/>
          <w:sz w:val="28"/>
          <w:szCs w:val="28"/>
        </w:rPr>
        <w:t xml:space="preserve"> при полном удовлетворении потребностей в количестве и качестве </w:t>
      </w:r>
      <w:r w:rsidRPr="00394E75">
        <w:rPr>
          <w:rFonts w:ascii="Times New Roman" w:hAnsi="Times New Roman"/>
          <w:color w:val="000000"/>
          <w:sz w:val="28"/>
          <w:szCs w:val="28"/>
        </w:rPr>
        <w:t>энергетических ресурсов</w:t>
      </w:r>
      <w:r w:rsidRPr="00394E75">
        <w:rPr>
          <w:rFonts w:ascii="Times New Roman" w:hAnsi="Times New Roman"/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394E75">
        <w:rPr>
          <w:rFonts w:ascii="Times New Roman" w:hAnsi="Times New Roman"/>
          <w:color w:val="000000"/>
          <w:sz w:val="28"/>
          <w:szCs w:val="28"/>
        </w:rPr>
        <w:t>.</w:t>
      </w:r>
    </w:p>
    <w:p w:rsidR="00394E75" w:rsidRPr="00394E75" w:rsidRDefault="00394E75" w:rsidP="00394E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4E75">
        <w:rPr>
          <w:rFonts w:ascii="Times New Roman" w:hAnsi="Times New Roman"/>
          <w:color w:val="000000"/>
          <w:sz w:val="28"/>
          <w:szCs w:val="28"/>
        </w:rPr>
        <w:lastRenderedPageBreak/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394E75" w:rsidRPr="00394E75" w:rsidRDefault="00394E75" w:rsidP="0039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394E75">
        <w:rPr>
          <w:rFonts w:ascii="Times New Roman" w:hAnsi="Times New Roman"/>
          <w:sz w:val="28"/>
          <w:szCs w:val="28"/>
        </w:rPr>
        <w:t xml:space="preserve">одним из приоритетных направлений работы </w:t>
      </w:r>
      <w:r>
        <w:rPr>
          <w:rFonts w:ascii="Times New Roman" w:hAnsi="Times New Roman"/>
          <w:sz w:val="28"/>
          <w:szCs w:val="28"/>
        </w:rPr>
        <w:t>К</w:t>
      </w:r>
      <w:r w:rsidR="003A6ECA">
        <w:rPr>
          <w:rFonts w:ascii="Times New Roman" w:hAnsi="Times New Roman"/>
          <w:sz w:val="28"/>
          <w:szCs w:val="28"/>
        </w:rPr>
        <w:t>окшайской сельской администрации.</w:t>
      </w:r>
    </w:p>
    <w:p w:rsidR="00394E75" w:rsidRPr="00394E75" w:rsidRDefault="00394E75" w:rsidP="00394E75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E75">
        <w:rPr>
          <w:rFonts w:ascii="Times New Roman" w:hAnsi="Times New Roman"/>
          <w:color w:val="000000"/>
          <w:sz w:val="28"/>
          <w:szCs w:val="28"/>
        </w:rPr>
        <w:t>Основ</w:t>
      </w:r>
      <w:r w:rsidR="00A34ABD">
        <w:rPr>
          <w:rFonts w:ascii="Times New Roman" w:hAnsi="Times New Roman"/>
          <w:color w:val="000000"/>
          <w:sz w:val="28"/>
          <w:szCs w:val="28"/>
        </w:rPr>
        <w:t>ными проблемами</w:t>
      </w:r>
      <w:r w:rsidRPr="00394E75">
        <w:rPr>
          <w:rFonts w:ascii="Times New Roman" w:hAnsi="Times New Roman"/>
          <w:color w:val="000000"/>
          <w:sz w:val="28"/>
          <w:szCs w:val="28"/>
        </w:rPr>
        <w:t xml:space="preserve"> приводящими к нерациональному использованию энергетических ресурсов в </w:t>
      </w:r>
      <w:r w:rsidR="00CC6E50">
        <w:rPr>
          <w:rFonts w:ascii="Times New Roman" w:hAnsi="Times New Roman"/>
          <w:sz w:val="28"/>
          <w:szCs w:val="28"/>
        </w:rPr>
        <w:t>Кокшайской сельской админист</w:t>
      </w:r>
      <w:r>
        <w:rPr>
          <w:rFonts w:ascii="Times New Roman" w:hAnsi="Times New Roman"/>
          <w:sz w:val="28"/>
          <w:szCs w:val="28"/>
        </w:rPr>
        <w:t>р</w:t>
      </w:r>
      <w:r w:rsidR="00CC6E50">
        <w:rPr>
          <w:rFonts w:ascii="Times New Roman" w:hAnsi="Times New Roman"/>
          <w:sz w:val="28"/>
          <w:szCs w:val="28"/>
        </w:rPr>
        <w:t xml:space="preserve">ации </w:t>
      </w:r>
      <w:r w:rsidRPr="00394E75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394E75" w:rsidRDefault="00394E75" w:rsidP="00394E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>- использование оборудования и материалов низкого класса энергетической эффективности.</w:t>
      </w:r>
      <w:r w:rsidRPr="00394E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5C7F" w:rsidRPr="00394E75" w:rsidRDefault="00C65C7F" w:rsidP="00C65C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 работа в данном направлении идет эффективно, из семи населенных пунктов не эффективные уличные светильники заменены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энергосберегающие в 5.</w:t>
      </w:r>
    </w:p>
    <w:p w:rsidR="00394E75" w:rsidRPr="00394E75" w:rsidRDefault="00394E75" w:rsidP="00394E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4E75">
        <w:rPr>
          <w:rFonts w:ascii="Times New Roman" w:hAnsi="Times New Roman"/>
          <w:color w:val="000000"/>
          <w:sz w:val="28"/>
          <w:szCs w:val="28"/>
        </w:rPr>
        <w:t xml:space="preserve">Программа энергосбережения </w:t>
      </w:r>
      <w:r>
        <w:rPr>
          <w:rFonts w:ascii="Times New Roman" w:hAnsi="Times New Roman"/>
          <w:color w:val="000000"/>
          <w:sz w:val="28"/>
          <w:szCs w:val="28"/>
        </w:rPr>
        <w:t>Кокшайской сельской админист</w:t>
      </w:r>
      <w:r w:rsidR="00CC6E50">
        <w:rPr>
          <w:rFonts w:ascii="Times New Roman" w:hAnsi="Times New Roman"/>
          <w:color w:val="000000"/>
          <w:sz w:val="28"/>
          <w:szCs w:val="28"/>
        </w:rPr>
        <w:t xml:space="preserve">рации </w:t>
      </w:r>
      <w:r w:rsidRPr="00394E75">
        <w:rPr>
          <w:rFonts w:ascii="Times New Roman" w:hAnsi="Times New Roman"/>
          <w:color w:val="000000"/>
          <w:sz w:val="28"/>
          <w:szCs w:val="28"/>
        </w:rPr>
        <w:t xml:space="preserve">обеспечивает перевод на минимальные затраты на </w:t>
      </w:r>
      <w:r w:rsidRPr="00394E75">
        <w:rPr>
          <w:rFonts w:ascii="Times New Roman" w:hAnsi="Times New Roman"/>
          <w:sz w:val="28"/>
          <w:szCs w:val="28"/>
        </w:rPr>
        <w:t>энергетические ресурсы</w:t>
      </w:r>
      <w:r w:rsidRPr="00394E75">
        <w:rPr>
          <w:rFonts w:ascii="Times New Roman" w:hAnsi="Times New Roman"/>
          <w:color w:val="000000"/>
          <w:sz w:val="28"/>
          <w:szCs w:val="28"/>
        </w:rPr>
        <w:t>.</w:t>
      </w:r>
    </w:p>
    <w:p w:rsidR="00394E75" w:rsidRPr="00394E75" w:rsidRDefault="00394E75" w:rsidP="00394E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94E75" w:rsidRPr="00394E75" w:rsidRDefault="00394E75" w:rsidP="00394E75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E75">
        <w:rPr>
          <w:rFonts w:ascii="Times New Roman" w:hAnsi="Times New Roman"/>
          <w:b/>
          <w:color w:val="000000"/>
          <w:sz w:val="28"/>
          <w:szCs w:val="28"/>
        </w:rPr>
        <w:t>3. Основные цели и задачи, ожидаемые результаты реализации муниципальной Программы</w:t>
      </w:r>
    </w:p>
    <w:p w:rsidR="00394E75" w:rsidRPr="00394E75" w:rsidRDefault="00394E75" w:rsidP="00394E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>Целью Программы является:</w:t>
      </w:r>
    </w:p>
    <w:p w:rsidR="00394E75" w:rsidRPr="00394E75" w:rsidRDefault="00683B3F" w:rsidP="0039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4E75" w:rsidRPr="00394E75" w:rsidRDefault="00394E75" w:rsidP="0039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- снижение расходов бюджета </w:t>
      </w:r>
      <w:r w:rsidR="00C65C7F">
        <w:rPr>
          <w:rFonts w:ascii="Times New Roman" w:hAnsi="Times New Roman"/>
          <w:sz w:val="28"/>
          <w:szCs w:val="28"/>
        </w:rPr>
        <w:t>Кокшайского</w:t>
      </w:r>
      <w:r w:rsidRPr="00394E75">
        <w:rPr>
          <w:rFonts w:ascii="Times New Roman" w:hAnsi="Times New Roman"/>
          <w:sz w:val="28"/>
          <w:szCs w:val="28"/>
        </w:rPr>
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394E75" w:rsidRPr="00394E75" w:rsidRDefault="00394E75" w:rsidP="00394E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>Индикаторы достижения цели:</w:t>
      </w:r>
    </w:p>
    <w:p w:rsidR="00394E75" w:rsidRPr="00394E75" w:rsidRDefault="00394E75" w:rsidP="0039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- снижение объема потребления энергетических ресурсов администрацией </w:t>
      </w:r>
      <w:r w:rsidR="00C65C7F">
        <w:rPr>
          <w:rFonts w:ascii="Times New Roman" w:hAnsi="Times New Roman"/>
          <w:sz w:val="28"/>
          <w:szCs w:val="28"/>
        </w:rPr>
        <w:t>Кокшайского</w:t>
      </w:r>
      <w:r w:rsidRPr="00394E75">
        <w:rPr>
          <w:rFonts w:ascii="Times New Roman" w:hAnsi="Times New Roman"/>
          <w:sz w:val="28"/>
          <w:szCs w:val="28"/>
        </w:rPr>
        <w:t xml:space="preserve"> сельского поселения, финансируемой из бюджета поселения.</w:t>
      </w:r>
    </w:p>
    <w:p w:rsidR="00394E75" w:rsidRPr="00394E75" w:rsidRDefault="00394E75" w:rsidP="00394E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394E75" w:rsidRPr="00394E75" w:rsidRDefault="00394E75" w:rsidP="0039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- обеспечение учета используемых энергоресурсов администрацией </w:t>
      </w:r>
      <w:r w:rsidR="00C65C7F">
        <w:rPr>
          <w:rFonts w:ascii="Times New Roman" w:hAnsi="Times New Roman"/>
          <w:sz w:val="28"/>
          <w:szCs w:val="28"/>
        </w:rPr>
        <w:t>Кокшайского</w:t>
      </w:r>
      <w:r w:rsidRPr="00394E75">
        <w:rPr>
          <w:rFonts w:ascii="Times New Roman" w:hAnsi="Times New Roman"/>
          <w:sz w:val="28"/>
          <w:szCs w:val="28"/>
        </w:rPr>
        <w:t xml:space="preserve"> сельского поселения и объектов, находящихся в муниципальной собственности </w:t>
      </w:r>
      <w:r w:rsidR="00C65C7F">
        <w:rPr>
          <w:rFonts w:ascii="Times New Roman" w:hAnsi="Times New Roman"/>
          <w:sz w:val="28"/>
          <w:szCs w:val="28"/>
        </w:rPr>
        <w:t>Кокшайского</w:t>
      </w:r>
      <w:r w:rsidRPr="00394E7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394E75" w:rsidRPr="00394E75" w:rsidRDefault="00394E75" w:rsidP="0039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>- снижение объема потребления энергоресурсов;</w:t>
      </w:r>
    </w:p>
    <w:p w:rsidR="00394E75" w:rsidRPr="00394E75" w:rsidRDefault="00394E75" w:rsidP="0039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- сокращение потерь электрической энергии, за счет замены </w:t>
      </w:r>
      <w:proofErr w:type="spellStart"/>
      <w:r w:rsidRPr="00394E75">
        <w:rPr>
          <w:rFonts w:ascii="Times New Roman" w:hAnsi="Times New Roman"/>
          <w:sz w:val="28"/>
          <w:szCs w:val="28"/>
        </w:rPr>
        <w:t>энергооборудования</w:t>
      </w:r>
      <w:proofErr w:type="spellEnd"/>
      <w:r w:rsidRPr="00394E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4E75">
        <w:rPr>
          <w:rFonts w:ascii="Times New Roman" w:hAnsi="Times New Roman"/>
          <w:sz w:val="28"/>
          <w:szCs w:val="28"/>
        </w:rPr>
        <w:t>на</w:t>
      </w:r>
      <w:proofErr w:type="gramEnd"/>
      <w:r w:rsidRPr="00394E75">
        <w:rPr>
          <w:rFonts w:ascii="Times New Roman" w:hAnsi="Times New Roman"/>
          <w:sz w:val="28"/>
          <w:szCs w:val="28"/>
        </w:rPr>
        <w:t xml:space="preserve"> энергосберегающее, светодиодное.</w:t>
      </w:r>
    </w:p>
    <w:p w:rsidR="00394E75" w:rsidRPr="00394E75" w:rsidRDefault="00394E75" w:rsidP="00394E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394E75" w:rsidRPr="00394E75" w:rsidRDefault="00394E75" w:rsidP="00394E75">
      <w:pPr>
        <w:tabs>
          <w:tab w:val="num" w:pos="1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- обеспечения надежной и бесперебойной работы системы энергоснабжения организации; </w:t>
      </w:r>
    </w:p>
    <w:p w:rsidR="00394E75" w:rsidRPr="00394E75" w:rsidRDefault="00394E75" w:rsidP="00394E75">
      <w:pPr>
        <w:tabs>
          <w:tab w:val="num" w:pos="1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- снижение расходов на энергетические ресурсы </w:t>
      </w:r>
      <w:r w:rsidR="00C65C7F">
        <w:rPr>
          <w:rFonts w:ascii="Times New Roman" w:hAnsi="Times New Roman"/>
          <w:sz w:val="28"/>
          <w:szCs w:val="28"/>
        </w:rPr>
        <w:t>не менее 9 % по отношению к 2020 г;</w:t>
      </w:r>
    </w:p>
    <w:p w:rsidR="00394E75" w:rsidRPr="00394E75" w:rsidRDefault="00394E75" w:rsidP="00394E75">
      <w:pPr>
        <w:tabs>
          <w:tab w:val="num" w:pos="1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 xml:space="preserve">- использование оборудования и материалов высокого класса энергетической эффективности; </w:t>
      </w:r>
    </w:p>
    <w:p w:rsidR="00394E75" w:rsidRPr="00394E75" w:rsidRDefault="00394E75" w:rsidP="00394E75">
      <w:pPr>
        <w:tabs>
          <w:tab w:val="num" w:pos="1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t>- стимулирование энергосберегающего поведения работников организации.</w:t>
      </w:r>
    </w:p>
    <w:p w:rsidR="00394E75" w:rsidRPr="00394E75" w:rsidRDefault="00394E75" w:rsidP="00394E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4E75">
        <w:rPr>
          <w:rFonts w:ascii="Times New Roman" w:hAnsi="Times New Roman"/>
          <w:sz w:val="28"/>
          <w:szCs w:val="28"/>
        </w:rPr>
        <w:lastRenderedPageBreak/>
        <w:t>Реализация Программы также обеспечит высвобождение дополнительных финансовых сре</w:t>
      </w:r>
      <w:proofErr w:type="gramStart"/>
      <w:r w:rsidRPr="00394E75">
        <w:rPr>
          <w:rFonts w:ascii="Times New Roman" w:hAnsi="Times New Roman"/>
          <w:sz w:val="28"/>
          <w:szCs w:val="28"/>
        </w:rPr>
        <w:t>дств дл</w:t>
      </w:r>
      <w:proofErr w:type="gramEnd"/>
      <w:r w:rsidRPr="00394E75">
        <w:rPr>
          <w:rFonts w:ascii="Times New Roman" w:hAnsi="Times New Roman"/>
          <w:sz w:val="28"/>
          <w:szCs w:val="28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</w:t>
      </w:r>
      <w:r w:rsidR="00C65C7F">
        <w:rPr>
          <w:rFonts w:ascii="Times New Roman" w:hAnsi="Times New Roman"/>
          <w:sz w:val="28"/>
          <w:szCs w:val="28"/>
        </w:rPr>
        <w:t xml:space="preserve"> оплату энергетических ресурсов, а так же улучшение освещенности улиц населенных пунктов, за счет увеличения количества существующих светильников;</w:t>
      </w:r>
      <w:r w:rsidRPr="00394E75">
        <w:rPr>
          <w:rFonts w:ascii="Times New Roman" w:hAnsi="Times New Roman"/>
          <w:sz w:val="28"/>
          <w:szCs w:val="28"/>
        </w:rPr>
        <w:t xml:space="preserve"> </w:t>
      </w:r>
    </w:p>
    <w:p w:rsidR="00394E75" w:rsidRPr="00394E75" w:rsidRDefault="00394E75" w:rsidP="00394E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4E75" w:rsidRPr="00394E75" w:rsidRDefault="00394E75" w:rsidP="00394E75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94E75">
        <w:rPr>
          <w:rFonts w:ascii="Times New Roman" w:hAnsi="Times New Roman"/>
          <w:b/>
          <w:sz w:val="28"/>
          <w:szCs w:val="28"/>
        </w:rPr>
        <w:t>4. Мероприятия и ресурсное обеспечение программы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143"/>
        <w:gridCol w:w="1839"/>
        <w:gridCol w:w="850"/>
        <w:gridCol w:w="851"/>
        <w:gridCol w:w="850"/>
        <w:gridCol w:w="858"/>
      </w:tblGrid>
      <w:tr w:rsidR="00394E75" w:rsidRPr="00C65C7F" w:rsidTr="00C65C7F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C65C7F" w:rsidRDefault="00394E75" w:rsidP="00394E75">
            <w:pPr>
              <w:spacing w:after="0" w:line="240" w:lineRule="auto"/>
              <w:ind w:left="-534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 </w:t>
            </w:r>
          </w:p>
          <w:p w:rsidR="00394E75" w:rsidRPr="00C65C7F" w:rsidRDefault="00394E75" w:rsidP="00394E75">
            <w:pPr>
              <w:spacing w:after="0" w:line="240" w:lineRule="auto"/>
              <w:ind w:left="-534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C65C7F" w:rsidRDefault="00394E75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C65C7F" w:rsidRDefault="00394E75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C65C7F" w:rsidRDefault="00394E75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Финансовые затраты (тыс</w:t>
            </w:r>
            <w:proofErr w:type="gramStart"/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.р</w:t>
            </w:r>
            <w:proofErr w:type="gramEnd"/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уб.)</w:t>
            </w:r>
          </w:p>
        </w:tc>
      </w:tr>
      <w:tr w:rsidR="00394E75" w:rsidRPr="00C65C7F" w:rsidTr="00C65C7F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5" w:rsidRPr="00C65C7F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5" w:rsidRPr="00C65C7F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5" w:rsidRPr="00C65C7F" w:rsidRDefault="00394E75" w:rsidP="00394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75" w:rsidRPr="00C65C7F" w:rsidRDefault="00394E75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том числе по годам </w:t>
            </w:r>
          </w:p>
        </w:tc>
      </w:tr>
      <w:tr w:rsidR="00C65C7F" w:rsidRPr="00C65C7F" w:rsidTr="00C65C7F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F" w:rsidRPr="00C65C7F" w:rsidRDefault="00C65C7F" w:rsidP="00394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F" w:rsidRPr="00C65C7F" w:rsidRDefault="00C65C7F" w:rsidP="00394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F" w:rsidRPr="00C65C7F" w:rsidRDefault="00C65C7F" w:rsidP="00394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ind w:right="33" w:hanging="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Pr="00C65C7F" w:rsidRDefault="00C65C7F" w:rsidP="00C65C7F">
            <w:pPr>
              <w:spacing w:after="0" w:line="240" w:lineRule="auto"/>
              <w:ind w:right="33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C65C7F" w:rsidRPr="00C65C7F" w:rsidTr="00C65C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Модернизация систем уличного освещения населенных пунктов Кокшайского сельского поселения (использование энергосберегающих ламп)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бюджет Кокшайского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Pr="00C65C7F" w:rsidRDefault="00C65C7F" w:rsidP="00C6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C65C7F" w:rsidRPr="00C65C7F" w:rsidTr="00C65C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sz w:val="26"/>
                <w:szCs w:val="26"/>
              </w:rPr>
              <w:t xml:space="preserve">Принятие муниципальных нормативных правовых актов в сфере энергосбережения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sz w:val="26"/>
                <w:szCs w:val="26"/>
              </w:rPr>
              <w:t>не требует дополнительных финансовых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Pr="00C65C7F" w:rsidRDefault="00C65C7F" w:rsidP="00C6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65C7F" w:rsidRPr="00C65C7F" w:rsidTr="00C65C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sz w:val="26"/>
                <w:szCs w:val="26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sz w:val="26"/>
                <w:szCs w:val="26"/>
              </w:rPr>
              <w:t>не требует дополнительных финансовых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Pr="00C65C7F" w:rsidRDefault="00C65C7F" w:rsidP="00C6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65C7F" w:rsidRPr="00C65C7F" w:rsidTr="00C65C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Утепление окон, входных дверей в муниципальных учреждениях Кокшайского сельского поселения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sz w:val="26"/>
                <w:szCs w:val="26"/>
              </w:rPr>
              <w:t>не требует дополнительных финансовых затрат</w:t>
            </w: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Pr="00C65C7F" w:rsidRDefault="00C65C7F" w:rsidP="00C6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65C7F" w:rsidRPr="00C65C7F" w:rsidTr="00C65C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Размещение на сайте Кокшайской сельской администрации Кокшайского 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sz w:val="26"/>
                <w:szCs w:val="26"/>
              </w:rPr>
              <w:t>не требует дополнительных финансовых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Pr="00C65C7F" w:rsidRDefault="00C65C7F" w:rsidP="00C6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65C7F" w:rsidRPr="00C65C7F" w:rsidTr="00C65C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sz w:val="26"/>
                <w:szCs w:val="26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sz w:val="26"/>
                <w:szCs w:val="26"/>
              </w:rPr>
              <w:t>не требует дополнительных финансовых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C65C7F" w:rsidRDefault="00C65C7F" w:rsidP="00394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65C7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Pr="00C65C7F" w:rsidRDefault="00C65C7F" w:rsidP="00C6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94E75" w:rsidRPr="00C65C7F" w:rsidRDefault="00394E75" w:rsidP="00394E75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</w:rPr>
      </w:pPr>
      <w:r w:rsidRPr="00C65C7F">
        <w:rPr>
          <w:rFonts w:ascii="Times New Roman" w:hAnsi="Times New Roman"/>
          <w:sz w:val="26"/>
          <w:szCs w:val="26"/>
        </w:rPr>
        <w:tab/>
      </w:r>
    </w:p>
    <w:sectPr w:rsidR="00394E75" w:rsidRPr="00C65C7F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612"/>
    <w:multiLevelType w:val="hybridMultilevel"/>
    <w:tmpl w:val="D018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7A4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1FF3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05ED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7BDF"/>
    <w:rsid w:val="00380700"/>
    <w:rsid w:val="0038182C"/>
    <w:rsid w:val="00382A5E"/>
    <w:rsid w:val="00386BB5"/>
    <w:rsid w:val="00392603"/>
    <w:rsid w:val="003942C1"/>
    <w:rsid w:val="00394E75"/>
    <w:rsid w:val="003A24BE"/>
    <w:rsid w:val="003A6ECA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2E46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1B7E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3B3F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32F0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295D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6D4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1AB5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2995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4ABD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5D24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BF5E04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5C7F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C6E50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4E8B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51D6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10</cp:revision>
  <cp:lastPrinted>2021-01-26T07:17:00Z</cp:lastPrinted>
  <dcterms:created xsi:type="dcterms:W3CDTF">2021-01-21T13:18:00Z</dcterms:created>
  <dcterms:modified xsi:type="dcterms:W3CDTF">2021-01-26T07:20:00Z</dcterms:modified>
</cp:coreProperties>
</file>